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6D0DDE" w14:textId="3B9F7B35" w:rsidR="008A6FD2" w:rsidRPr="00BB4230" w:rsidRDefault="008A6FD2" w:rsidP="008A6FD2">
      <w:pPr>
        <w:tabs>
          <w:tab w:val="left" w:pos="2268"/>
        </w:tabs>
        <w:spacing w:after="240" w:line="276" w:lineRule="auto"/>
        <w:rPr>
          <w:sz w:val="16"/>
        </w:rPr>
      </w:pPr>
      <w:bookmarkStart w:id="0" w:name="_Hlk84400294"/>
      <w:r>
        <w:rPr>
          <w:sz w:val="16"/>
        </w:rPr>
        <w:t>Monachium, kwiecień 2025 r.</w:t>
      </w:r>
    </w:p>
    <w:p w14:paraId="15BA038C" w14:textId="10A2297C" w:rsidR="008A6FD2" w:rsidRPr="009C4DF6" w:rsidRDefault="004279BD" w:rsidP="008A6FD2">
      <w:pPr>
        <w:spacing w:after="240" w:line="276" w:lineRule="auto"/>
        <w:rPr>
          <w:rFonts w:cs="Arial"/>
          <w:b/>
          <w:bCs/>
          <w:sz w:val="24"/>
          <w:szCs w:val="24"/>
        </w:rPr>
      </w:pPr>
      <w:r>
        <w:rPr>
          <w:b/>
          <w:sz w:val="24"/>
        </w:rPr>
        <w:t xml:space="preserve">Przewaga dzięki innowacyjności: Wacker Neuson Group na targach Bauma 2025 </w:t>
      </w:r>
    </w:p>
    <w:p w14:paraId="0867E0EE" w14:textId="77777777" w:rsidR="003B5799" w:rsidRPr="003B5799" w:rsidRDefault="00B550CB" w:rsidP="004255B0">
      <w:pPr>
        <w:pStyle w:val="Listenabsatz"/>
        <w:numPr>
          <w:ilvl w:val="0"/>
          <w:numId w:val="2"/>
        </w:numPr>
        <w:spacing w:line="276" w:lineRule="auto"/>
        <w:rPr>
          <w:rFonts w:ascii="Arial" w:hAnsi="Arial" w:cs="Arial"/>
        </w:rPr>
      </w:pPr>
      <w:r>
        <w:rPr>
          <w:rFonts w:ascii="Arial" w:hAnsi="Arial"/>
          <w:b/>
        </w:rPr>
        <w:t>Wacker Neuson Group pozostaje liderem innowacji jako pionier w dziedzinie elektrycznych maszyn budowlanych</w:t>
      </w:r>
    </w:p>
    <w:p w14:paraId="2AC05499" w14:textId="6AD040F3" w:rsidR="003B5799" w:rsidRPr="003B5799" w:rsidRDefault="003B5799" w:rsidP="004255B0">
      <w:pPr>
        <w:pStyle w:val="Listenabsatz"/>
        <w:numPr>
          <w:ilvl w:val="0"/>
          <w:numId w:val="2"/>
        </w:numPr>
        <w:spacing w:line="276" w:lineRule="auto"/>
        <w:rPr>
          <w:rFonts w:ascii="Arial" w:hAnsi="Arial" w:cs="Arial"/>
        </w:rPr>
      </w:pPr>
      <w:r>
        <w:rPr>
          <w:rFonts w:ascii="Arial" w:hAnsi="Arial"/>
          <w:b/>
        </w:rPr>
        <w:t xml:space="preserve">Zgodnie z hasłem „Solutions </w:t>
      </w:r>
      <w:proofErr w:type="spellStart"/>
      <w:r>
        <w:rPr>
          <w:rFonts w:ascii="Arial" w:hAnsi="Arial"/>
          <w:b/>
        </w:rPr>
        <w:t>built</w:t>
      </w:r>
      <w:proofErr w:type="spellEnd"/>
      <w:r>
        <w:rPr>
          <w:rFonts w:ascii="Arial" w:hAnsi="Arial"/>
          <w:b/>
        </w:rPr>
        <w:t xml:space="preserve"> for </w:t>
      </w:r>
      <w:proofErr w:type="spellStart"/>
      <w:r>
        <w:rPr>
          <w:rFonts w:ascii="Arial" w:hAnsi="Arial"/>
          <w:b/>
        </w:rPr>
        <w:t>you</w:t>
      </w:r>
      <w:proofErr w:type="spellEnd"/>
      <w:r>
        <w:rPr>
          <w:rFonts w:ascii="Arial" w:hAnsi="Arial"/>
          <w:b/>
        </w:rPr>
        <w:t>” prezentowana jest szeroka oferta obejmująca 285 rozwiązań produktowych dla wydajnego placu budowy</w:t>
      </w:r>
    </w:p>
    <w:p w14:paraId="43517E0A" w14:textId="77777777" w:rsidR="003B5799" w:rsidRPr="003B5799" w:rsidRDefault="003B5799" w:rsidP="004255B0">
      <w:pPr>
        <w:pStyle w:val="Listenabsatz"/>
        <w:numPr>
          <w:ilvl w:val="0"/>
          <w:numId w:val="2"/>
        </w:numPr>
        <w:spacing w:line="276" w:lineRule="auto"/>
        <w:rPr>
          <w:rFonts w:ascii="Arial" w:hAnsi="Arial" w:cs="Arial"/>
        </w:rPr>
      </w:pPr>
      <w:r>
        <w:rPr>
          <w:rFonts w:ascii="Arial" w:hAnsi="Arial"/>
          <w:b/>
        </w:rPr>
        <w:t>Liczne premiery targowe w kategorii zero emission: w pełni elektryczne koparki, ładowarki kołowe i ręcznie sterowane urządzenia budowlane</w:t>
      </w:r>
    </w:p>
    <w:p w14:paraId="68A8A5C5" w14:textId="0FE5EACA" w:rsidR="003B5799" w:rsidRPr="00123BB6" w:rsidRDefault="003B5799" w:rsidP="004255B0">
      <w:pPr>
        <w:pStyle w:val="Listenabsatz"/>
        <w:numPr>
          <w:ilvl w:val="0"/>
          <w:numId w:val="2"/>
        </w:numPr>
        <w:spacing w:line="276" w:lineRule="auto"/>
        <w:rPr>
          <w:rFonts w:ascii="Arial" w:hAnsi="Arial" w:cs="Arial"/>
        </w:rPr>
      </w:pPr>
      <w:r>
        <w:rPr>
          <w:rFonts w:ascii="Arial" w:hAnsi="Arial"/>
          <w:b/>
        </w:rPr>
        <w:t>Ekosystem zero emission z nową analizą stanu akumulatora i standardem przemysłowym Battery One</w:t>
      </w:r>
    </w:p>
    <w:p w14:paraId="026CEF2C" w14:textId="6090A746" w:rsidR="00123BB6" w:rsidRPr="00123BB6" w:rsidRDefault="00123BB6" w:rsidP="004255B0">
      <w:pPr>
        <w:pStyle w:val="Listenabsatz"/>
        <w:numPr>
          <w:ilvl w:val="0"/>
          <w:numId w:val="2"/>
        </w:numPr>
        <w:spacing w:line="276" w:lineRule="auto"/>
        <w:rPr>
          <w:rFonts w:ascii="Arial" w:hAnsi="Arial" w:cs="Arial"/>
          <w:b/>
        </w:rPr>
      </w:pPr>
      <w:r w:rsidRPr="00123BB6">
        <w:rPr>
          <w:rFonts w:ascii="Arial" w:hAnsi="Arial" w:cs="Arial"/>
          <w:b/>
        </w:rPr>
        <w:t xml:space="preserve">Firma nagrodzona srebrnym medalem </w:t>
      </w:r>
      <w:proofErr w:type="spellStart"/>
      <w:r w:rsidRPr="00123BB6">
        <w:rPr>
          <w:rFonts w:ascii="Arial" w:hAnsi="Arial" w:cs="Arial"/>
          <w:b/>
        </w:rPr>
        <w:t>EcoVadis</w:t>
      </w:r>
      <w:proofErr w:type="spellEnd"/>
    </w:p>
    <w:p w14:paraId="2759AFEF" w14:textId="77777777" w:rsidR="0009532F" w:rsidRDefault="0009532F" w:rsidP="004255B0">
      <w:pPr>
        <w:jc w:val="both"/>
        <w:rPr>
          <w:rFonts w:cs="Arial"/>
        </w:rPr>
      </w:pPr>
    </w:p>
    <w:p w14:paraId="6CEB5A6D" w14:textId="5A3E3C60" w:rsidR="003B5799" w:rsidRDefault="003B5799" w:rsidP="0009532F">
      <w:pPr>
        <w:jc w:val="both"/>
        <w:rPr>
          <w:rFonts w:cs="Arial"/>
        </w:rPr>
      </w:pPr>
      <w:r>
        <w:t xml:space="preserve">Mottem przewodnim wystawy firm Wacker Neuson i Kramer na targach Bauma 2025 – która mieści się w wolnej przestrzeni </w:t>
      </w:r>
      <w:proofErr w:type="spellStart"/>
      <w:r>
        <w:t>Nord</w:t>
      </w:r>
      <w:proofErr w:type="spellEnd"/>
      <w:r>
        <w:t xml:space="preserve"> na stanowisku FN.916 o powierzchni około 5000 metrów – jest „Solutions </w:t>
      </w:r>
      <w:proofErr w:type="spellStart"/>
      <w:r>
        <w:t>built</w:t>
      </w:r>
      <w:proofErr w:type="spellEnd"/>
      <w:r>
        <w:t xml:space="preserve"> for </w:t>
      </w:r>
      <w:proofErr w:type="spellStart"/>
      <w:r>
        <w:t>you</w:t>
      </w:r>
      <w:proofErr w:type="spellEnd"/>
      <w:r>
        <w:t xml:space="preserve">”, czyli </w:t>
      </w:r>
      <w:r>
        <w:rPr>
          <w:i/>
          <w:iCs/>
        </w:rPr>
        <w:t>Rozwiązania stworzone dla Ciebie</w:t>
      </w:r>
      <w:r>
        <w:t>. Patrząc wstecz na długą historię targów Bauma, Wacker Neuson Group uczestniczyła w nich od pierwszej edycji w 1954 roku i od tego czasu stanowiła integralną część tej wiodącej na świecie imprezy poświęconej maszynom budowlanym – a w roku 2025 będzie prezentować się na niej już 33 raz. „Targi Bauma są i zawsze będą dla nas najważniejszym wydarzeniem, ponieważ pokazują, jak rozwija się branża. Będąc tutaj na miejscu, można poczuć zachwyt naszych klientów, ale również pasję pracowników, a każdego dnia można na własnej skórze przekonać się, co wyróżnia firmę Wacker Neuson: innowacyjność, praca zespołowa i pełna zaufania współpraca z klientami. Z niecierpliwością czekamy na rozmowy z odwiedzającymi i możliwość zaprezentowania im innowacyjnych rozwiązań naszych silnych marek Wacker Neuson i Kramer” – wyjaśnia Alexander Greschner, dyrektor ds. sprzedaży w Wacker Neuson Group.</w:t>
      </w:r>
    </w:p>
    <w:p w14:paraId="32CCD556" w14:textId="77777777" w:rsidR="0009532F" w:rsidRDefault="0009532F" w:rsidP="004255B0">
      <w:pPr>
        <w:jc w:val="both"/>
        <w:rPr>
          <w:b/>
        </w:rPr>
      </w:pPr>
    </w:p>
    <w:p w14:paraId="43FFD19D" w14:textId="54651A47" w:rsidR="003B5799" w:rsidRPr="003B5799" w:rsidRDefault="004D7E83" w:rsidP="004255B0">
      <w:pPr>
        <w:jc w:val="both"/>
        <w:rPr>
          <w:b/>
        </w:rPr>
      </w:pPr>
      <w:r>
        <w:rPr>
          <w:b/>
        </w:rPr>
        <w:t>Dekada z alternatywnymi napędami</w:t>
      </w:r>
    </w:p>
    <w:p w14:paraId="08FD3354" w14:textId="58575FB4" w:rsidR="0070515C" w:rsidRPr="0070515C" w:rsidRDefault="004D7E83" w:rsidP="004255B0">
      <w:pPr>
        <w:jc w:val="both"/>
        <w:rPr>
          <w:rFonts w:cs="Arial"/>
        </w:rPr>
      </w:pPr>
      <w:r>
        <w:t>Na odwiedzających czeka 285 eksponatów, w tym liczne innowacje maszynowe i produktowe. Szczególny nacisk kładziemy na kategorię zero emission. Wacker Neuson Group należy do pionierów w dziedzinie elektrycznych maszyn budowlanych – już od ponad dziesięciu lat oferuje urządzenia budowlane i maszyny kompaktowe zasilane akumulatorowo. Dzisiaj portfolio produktów zero emission marki Wacker Neuson Group obejmuje ponad 30 tego typu maszyn i urządzeń. </w:t>
      </w:r>
    </w:p>
    <w:p w14:paraId="74A6D5EF" w14:textId="12A1375A" w:rsidR="0070515C" w:rsidRPr="0070515C" w:rsidRDefault="0009532F" w:rsidP="004255B0">
      <w:pPr>
        <w:jc w:val="both"/>
      </w:pPr>
      <w:r>
        <w:lastRenderedPageBreak/>
        <w:t>Każdy z tych produktów elektrycznych zapewnia taką samą wydajność jak konwencjonalny model w tej klasie. Ta zasada będzie stosowana w przyszłości podczas opracowywania kolejnych rozwiązań zero emission. </w:t>
      </w:r>
    </w:p>
    <w:p w14:paraId="21036F0D" w14:textId="0AE68B0E" w:rsidR="00640C17" w:rsidRDefault="0070515C" w:rsidP="00640C17">
      <w:pPr>
        <w:jc w:val="both"/>
      </w:pPr>
      <w:r>
        <w:t xml:space="preserve">Uznana seria zero emission obejmuje obecnie szeroką paletę maszyn elektrycznych: począwszy od pierwszych ubijaków elektrycznych aż po mocne koparki i ładowarki kołowe, które będzie można zobaczyć na stanowisku. Specjalnie z myślą o targach Bauma firma Wacker Neuson Group rozszerzyła portfolio maszyn zero emission o nowe ładowarki kołowe, minikoparki i zagęszczarki akumulatorowe. Tym co łączy akumulatorowe urządzenia budowlane, takie jak ubijaki i zagęszczarki, są akumulatory Battery One, które można stosować nie tylko w produktach Wacker Neuson, ale również w kompatybilnym sprzęcie innych producentów. Poprzez inicjatywę Battery One firma Wacker Neuson stawia na kompatybilność i standaryzację w dziedzinie technologii akumulatorowej. Celem jest ustanowienie jednolitego standardu, który pozwoliłby uprościć użytkowanie tych rozwiązań na placu budowy oraz zapewnić większą efektywność kosztową i zrównoważony rozwój. </w:t>
      </w:r>
    </w:p>
    <w:p w14:paraId="3356911D" w14:textId="77777777" w:rsidR="00503773" w:rsidRDefault="00503773" w:rsidP="004255B0">
      <w:pPr>
        <w:jc w:val="both"/>
      </w:pPr>
    </w:p>
    <w:p w14:paraId="20E0E5B8" w14:textId="76830236" w:rsidR="00A47EBB" w:rsidRDefault="00640C17" w:rsidP="0009532F">
      <w:pPr>
        <w:jc w:val="both"/>
      </w:pPr>
      <w:r>
        <w:t>Ogólnie rzecz biorąc, firma koncentruje się na całym ekosystemie: od infrastruktury ładowania, poprzez usługi i oferty finansowania aż po różne modele użytkowania i analizę cyklu życia akumulatora. Stąd prezentowane na targach Bauma rozwiązanie „</w:t>
      </w:r>
      <w:proofErr w:type="spellStart"/>
      <w:r>
        <w:t>Certified</w:t>
      </w:r>
      <w:proofErr w:type="spellEnd"/>
      <w:r>
        <w:t xml:space="preserve"> Battery </w:t>
      </w:r>
      <w:proofErr w:type="spellStart"/>
      <w:r>
        <w:t>Check</w:t>
      </w:r>
      <w:proofErr w:type="spellEnd"/>
      <w:r>
        <w:t>” firmy Wacker Neuson, które stanowi niezależną analizę akumulatora certyfikowaną przez TÜV. Klienci mogą z niego korzystać, aby w przejrzysty i niezależny sposób określić stan akumulatora własnej maszyny, zwiększyć wartość sprzedawanych maszyn używanych oraz uzyskać lepsze wyobrażenie o pojemności i żywotności akumulatora.</w:t>
      </w:r>
    </w:p>
    <w:p w14:paraId="4B0C4506" w14:textId="57C40961" w:rsidR="004D7E83" w:rsidRDefault="004D7E83" w:rsidP="004255B0">
      <w:pPr>
        <w:jc w:val="both"/>
      </w:pPr>
    </w:p>
    <w:p w14:paraId="13D0C4FC" w14:textId="6EC50B23" w:rsidR="003B5799" w:rsidRPr="00A47EBB" w:rsidRDefault="00A47EBB" w:rsidP="003B5799">
      <w:pPr>
        <w:spacing w:before="240"/>
        <w:jc w:val="both"/>
        <w:rPr>
          <w:b/>
        </w:rPr>
      </w:pPr>
      <w:r>
        <w:rPr>
          <w:b/>
        </w:rPr>
        <w:t>Wacker Neuson Group współtworzy przyszłość branży budowlanej</w:t>
      </w:r>
    </w:p>
    <w:p w14:paraId="0E1EB62F" w14:textId="62FACDE3" w:rsidR="004255B0" w:rsidRDefault="00123BB6" w:rsidP="00123BB6">
      <w:pPr>
        <w:spacing w:before="240"/>
        <w:jc w:val="both"/>
        <w:rPr>
          <w:rFonts w:cs="Arial"/>
        </w:rPr>
      </w:pPr>
      <w:r w:rsidRPr="00123BB6">
        <w:t xml:space="preserve">Firma została niedawno nagrodzona srebrnym medalem przez </w:t>
      </w:r>
      <w:proofErr w:type="spellStart"/>
      <w:r w:rsidRPr="00123BB6">
        <w:t>EcoVadis</w:t>
      </w:r>
      <w:proofErr w:type="spellEnd"/>
      <w:r w:rsidRPr="00123BB6">
        <w:t xml:space="preserve">, wiodącego dostawcę ocen zrównoważonego rozwoju. Wyróżnienie to potwierdza ciągłe zaangażowanie Grupy Wacker Neuson na rzecz świadomych ekologicznie, etycznych i odpowiedzialnych praktyk biznesowych. </w:t>
      </w:r>
      <w:r w:rsidR="0070515C">
        <w:t xml:space="preserve">W dziedzinie cyfryzacji swoją premierę świętuje nowa aplikacja Wacker Neuson opracowana specjalnie dla operatorów. Umożliwia ona dostęp do wszystkich informacji dotyczących maszyny potrzebnych w codziennej pracy, jak na przykład instrukcji obsługi, katalogów części zamiennych czy filmów instruktażowych. Dzięki licznym innowacjom i jasnej wizji </w:t>
      </w:r>
      <w:proofErr w:type="spellStart"/>
      <w:r w:rsidR="0070515C">
        <w:t>bezemisyjnego</w:t>
      </w:r>
      <w:proofErr w:type="spellEnd"/>
      <w:r w:rsidR="0070515C">
        <w:t xml:space="preserve"> i ekologicznego placu budowy Wacker Neuson Group prezentuje </w:t>
      </w:r>
      <w:r w:rsidR="0070515C">
        <w:lastRenderedPageBreak/>
        <w:t>się na targach Bauma 2025 jako pionier technologiczny. Połączenie nowych, w pełni elektrycznych maszyn, innowacyjnej technologii akumulatorowej i przyszłościowego standardu przemysłowego świadczy o zaangażowaniu Wacker Neuson Group w tworzenie maszyn budowlanych przyszłości, które są wydajne, ekologiczne i dostosowane do potrzeb klienta.</w:t>
      </w:r>
      <w:bookmarkStart w:id="1" w:name="_GoBack"/>
      <w:bookmarkEnd w:id="1"/>
    </w:p>
    <w:p w14:paraId="6EDE5621" w14:textId="77777777" w:rsidR="00BF4CCD" w:rsidRDefault="00BF4CCD" w:rsidP="0036280E">
      <w:pPr>
        <w:jc w:val="both"/>
        <w:rPr>
          <w:rFonts w:cs="Arial"/>
        </w:rPr>
      </w:pPr>
    </w:p>
    <w:p w14:paraId="6EC476BB" w14:textId="671B0651" w:rsidR="001757E0" w:rsidRDefault="0036280E" w:rsidP="0036280E">
      <w:pPr>
        <w:jc w:val="both"/>
      </w:pPr>
      <w:r>
        <w:t xml:space="preserve">Więcej informacji można znaleźć na stanowisku numer FN.916 i na stronie internetowej: </w:t>
      </w:r>
    </w:p>
    <w:p w14:paraId="57A987B9" w14:textId="0629057E" w:rsidR="0036280E" w:rsidRDefault="00123BB6" w:rsidP="0036280E">
      <w:pPr>
        <w:jc w:val="both"/>
      </w:pPr>
      <w:hyperlink r:id="rId8" w:history="1">
        <w:r>
          <w:rPr>
            <w:rStyle w:val="Hyperlink"/>
          </w:rPr>
          <w:t>www.wackerneuson.com/bauma</w:t>
        </w:r>
      </w:hyperlink>
      <w:r>
        <w:rPr>
          <w:rStyle w:val="Hyperlink"/>
          <w:color w:val="auto"/>
          <w:u w:val="none"/>
        </w:rPr>
        <w:t xml:space="preserve"> oraz </w:t>
      </w:r>
      <w:hyperlink r:id="rId9" w:history="1">
        <w:r>
          <w:rPr>
            <w:rStyle w:val="Hyperlink"/>
          </w:rPr>
          <w:t>www.kramer.de/bauma</w:t>
        </w:r>
      </w:hyperlink>
      <w:r>
        <w:t xml:space="preserve">. </w:t>
      </w:r>
    </w:p>
    <w:p w14:paraId="7A0C1C0A" w14:textId="77777777" w:rsidR="00BF4CCD" w:rsidRDefault="00BF4CCD" w:rsidP="00BF4CCD">
      <w:pPr>
        <w:pBdr>
          <w:bottom w:val="single" w:sz="12" w:space="1" w:color="auto"/>
        </w:pBdr>
        <w:jc w:val="both"/>
        <w:rPr>
          <w:rFonts w:eastAsia="Calibri" w:cs="Arial"/>
          <w:szCs w:val="22"/>
        </w:rPr>
      </w:pPr>
    </w:p>
    <w:p w14:paraId="3D9CB820" w14:textId="77777777" w:rsidR="00BF4CCD" w:rsidRDefault="00BF4CCD" w:rsidP="00BF4CCD">
      <w:pPr>
        <w:jc w:val="both"/>
      </w:pPr>
    </w:p>
    <w:p w14:paraId="0A38AC75" w14:textId="77777777" w:rsidR="00F17474" w:rsidRPr="00C848DE" w:rsidRDefault="00F17474" w:rsidP="00BF4CCD">
      <w:pPr>
        <w:spacing w:after="120" w:line="240" w:lineRule="auto"/>
        <w:rPr>
          <w:rStyle w:val="Hyperlink"/>
          <w:rFonts w:eastAsia="Calibri" w:cs="Arial"/>
          <w:color w:val="767171" w:themeColor="background2" w:themeShade="80"/>
          <w:szCs w:val="22"/>
        </w:rPr>
      </w:pPr>
    </w:p>
    <w:p w14:paraId="19393517" w14:textId="77777777" w:rsidR="00B550CB" w:rsidRDefault="00B550CB" w:rsidP="00B550CB">
      <w:pPr>
        <w:spacing w:after="240" w:line="240" w:lineRule="auto"/>
        <w:jc w:val="both"/>
        <w:rPr>
          <w:rFonts w:cs="Arial"/>
          <w:b/>
          <w:bCs/>
          <w:sz w:val="18"/>
          <w:szCs w:val="22"/>
        </w:rPr>
      </w:pPr>
      <w:r>
        <w:rPr>
          <w:b/>
          <w:sz w:val="18"/>
        </w:rPr>
        <w:t>Osoba odpowiedzialna za kontakt:</w:t>
      </w:r>
    </w:p>
    <w:p w14:paraId="42B67EE2" w14:textId="77777777" w:rsidR="00B550CB" w:rsidRDefault="00B550CB" w:rsidP="00B550CB">
      <w:pPr>
        <w:tabs>
          <w:tab w:val="left" w:pos="3240"/>
        </w:tabs>
        <w:spacing w:line="240" w:lineRule="auto"/>
        <w:jc w:val="both"/>
        <w:rPr>
          <w:rFonts w:eastAsia="Arial" w:cs="Arial"/>
          <w:color w:val="000000"/>
          <w:sz w:val="18"/>
          <w:szCs w:val="18"/>
        </w:rPr>
      </w:pPr>
      <w:r>
        <w:rPr>
          <w:b/>
          <w:color w:val="000000"/>
          <w:sz w:val="18"/>
        </w:rPr>
        <w:t xml:space="preserve">Monika Westermayr </w:t>
      </w:r>
      <w:r>
        <w:rPr>
          <w:b/>
          <w:color w:val="000000"/>
          <w:sz w:val="18"/>
        </w:rPr>
        <w:tab/>
      </w:r>
      <w:r>
        <w:rPr>
          <w:b/>
          <w:color w:val="000000"/>
          <w:sz w:val="18"/>
        </w:rPr>
        <w:tab/>
      </w:r>
      <w:r>
        <w:rPr>
          <w:b/>
          <w:color w:val="000000"/>
          <w:sz w:val="18"/>
        </w:rPr>
        <w:tab/>
      </w:r>
      <w:r>
        <w:rPr>
          <w:b/>
          <w:color w:val="000000"/>
          <w:sz w:val="18"/>
        </w:rPr>
        <w:tab/>
      </w:r>
    </w:p>
    <w:p w14:paraId="6E2E8189" w14:textId="77777777" w:rsidR="00B550CB" w:rsidRDefault="00B550CB" w:rsidP="00B550CB">
      <w:pPr>
        <w:tabs>
          <w:tab w:val="left" w:pos="3240"/>
        </w:tabs>
        <w:spacing w:line="240" w:lineRule="auto"/>
        <w:jc w:val="both"/>
        <w:rPr>
          <w:rFonts w:eastAsia="Arial" w:cs="Arial"/>
          <w:color w:val="000000"/>
          <w:sz w:val="18"/>
          <w:szCs w:val="18"/>
        </w:rPr>
      </w:pPr>
      <w:r>
        <w:rPr>
          <w:color w:val="000000"/>
          <w:sz w:val="18"/>
        </w:rPr>
        <w:t>Kierownik ds. komunikacji korporacyjnej</w:t>
      </w:r>
      <w:r>
        <w:rPr>
          <w:color w:val="000000"/>
          <w:sz w:val="18"/>
        </w:rPr>
        <w:tab/>
      </w:r>
      <w:r>
        <w:rPr>
          <w:color w:val="000000"/>
          <w:sz w:val="18"/>
        </w:rPr>
        <w:tab/>
      </w:r>
      <w:r>
        <w:rPr>
          <w:color w:val="000000"/>
          <w:sz w:val="18"/>
        </w:rPr>
        <w:tab/>
      </w:r>
      <w:r>
        <w:rPr>
          <w:color w:val="000000"/>
          <w:sz w:val="18"/>
        </w:rPr>
        <w:tab/>
      </w:r>
    </w:p>
    <w:p w14:paraId="092C5205" w14:textId="77777777" w:rsidR="00B550CB" w:rsidRDefault="00B550CB" w:rsidP="00B550CB">
      <w:pPr>
        <w:tabs>
          <w:tab w:val="left" w:pos="3240"/>
        </w:tabs>
        <w:spacing w:line="240" w:lineRule="auto"/>
        <w:jc w:val="both"/>
        <w:rPr>
          <w:rFonts w:eastAsia="Arial" w:cs="Arial"/>
          <w:color w:val="000000"/>
          <w:sz w:val="18"/>
          <w:szCs w:val="18"/>
        </w:rPr>
      </w:pPr>
      <w:r>
        <w:rPr>
          <w:color w:val="000000"/>
          <w:sz w:val="18"/>
        </w:rPr>
        <w:t>Wacker Neuson SE</w:t>
      </w:r>
      <w:r>
        <w:rPr>
          <w:color w:val="000000"/>
          <w:sz w:val="18"/>
        </w:rPr>
        <w:tab/>
      </w:r>
      <w:r>
        <w:rPr>
          <w:color w:val="000000"/>
          <w:sz w:val="18"/>
        </w:rPr>
        <w:tab/>
      </w:r>
      <w:r>
        <w:rPr>
          <w:color w:val="000000"/>
          <w:sz w:val="18"/>
        </w:rPr>
        <w:tab/>
      </w:r>
      <w:r>
        <w:rPr>
          <w:color w:val="000000"/>
          <w:sz w:val="18"/>
        </w:rPr>
        <w:tab/>
      </w:r>
    </w:p>
    <w:p w14:paraId="04533701" w14:textId="77777777" w:rsidR="00B550CB" w:rsidRPr="00123BB6" w:rsidRDefault="00B550CB" w:rsidP="00B550CB">
      <w:pPr>
        <w:tabs>
          <w:tab w:val="left" w:pos="3240"/>
        </w:tabs>
        <w:spacing w:line="240" w:lineRule="auto"/>
        <w:jc w:val="both"/>
        <w:rPr>
          <w:rFonts w:eastAsia="Arial" w:cs="Arial"/>
          <w:color w:val="000000"/>
          <w:sz w:val="18"/>
          <w:szCs w:val="18"/>
          <w:lang w:val="de-DE"/>
        </w:rPr>
      </w:pPr>
      <w:proofErr w:type="spellStart"/>
      <w:r w:rsidRPr="00123BB6">
        <w:rPr>
          <w:color w:val="000000"/>
          <w:sz w:val="18"/>
          <w:lang w:val="de-DE"/>
        </w:rPr>
        <w:t>Preussenstrasse</w:t>
      </w:r>
      <w:proofErr w:type="spellEnd"/>
      <w:r w:rsidRPr="00123BB6">
        <w:rPr>
          <w:color w:val="000000"/>
          <w:sz w:val="18"/>
          <w:lang w:val="de-DE"/>
        </w:rPr>
        <w:t xml:space="preserve"> 41</w:t>
      </w:r>
      <w:r w:rsidRPr="00123BB6">
        <w:rPr>
          <w:color w:val="000000"/>
          <w:sz w:val="18"/>
          <w:lang w:val="de-DE"/>
        </w:rPr>
        <w:tab/>
      </w:r>
      <w:r w:rsidRPr="00123BB6">
        <w:rPr>
          <w:color w:val="000000"/>
          <w:sz w:val="18"/>
          <w:lang w:val="de-DE"/>
        </w:rPr>
        <w:tab/>
      </w:r>
      <w:r w:rsidRPr="00123BB6">
        <w:rPr>
          <w:color w:val="000000"/>
          <w:sz w:val="18"/>
          <w:lang w:val="de-DE"/>
        </w:rPr>
        <w:tab/>
      </w:r>
      <w:r w:rsidRPr="00123BB6">
        <w:rPr>
          <w:color w:val="000000"/>
          <w:sz w:val="18"/>
          <w:lang w:val="de-DE"/>
        </w:rPr>
        <w:tab/>
      </w:r>
    </w:p>
    <w:p w14:paraId="0771C2C9" w14:textId="77777777" w:rsidR="00B550CB" w:rsidRPr="00123BB6" w:rsidRDefault="00B550CB" w:rsidP="00B550CB">
      <w:pPr>
        <w:tabs>
          <w:tab w:val="left" w:pos="3240"/>
        </w:tabs>
        <w:spacing w:line="240" w:lineRule="auto"/>
        <w:jc w:val="both"/>
        <w:rPr>
          <w:rFonts w:eastAsia="Arial" w:cs="Arial"/>
          <w:color w:val="000000"/>
          <w:sz w:val="18"/>
          <w:szCs w:val="18"/>
          <w:lang w:val="de-DE"/>
        </w:rPr>
      </w:pPr>
      <w:r w:rsidRPr="00123BB6">
        <w:rPr>
          <w:color w:val="000000"/>
          <w:sz w:val="18"/>
          <w:lang w:val="de-DE"/>
        </w:rPr>
        <w:t xml:space="preserve">80809 </w:t>
      </w:r>
      <w:proofErr w:type="spellStart"/>
      <w:r w:rsidRPr="00123BB6">
        <w:rPr>
          <w:color w:val="000000"/>
          <w:sz w:val="18"/>
          <w:lang w:val="de-DE"/>
        </w:rPr>
        <w:t>Monachium</w:t>
      </w:r>
      <w:proofErr w:type="spellEnd"/>
      <w:r w:rsidRPr="00123BB6">
        <w:rPr>
          <w:color w:val="000000"/>
          <w:sz w:val="18"/>
          <w:lang w:val="de-DE"/>
        </w:rPr>
        <w:tab/>
      </w:r>
      <w:r w:rsidRPr="00123BB6">
        <w:rPr>
          <w:color w:val="000000"/>
          <w:sz w:val="18"/>
          <w:lang w:val="de-DE"/>
        </w:rPr>
        <w:tab/>
      </w:r>
      <w:r w:rsidRPr="00123BB6">
        <w:rPr>
          <w:color w:val="000000"/>
          <w:sz w:val="18"/>
          <w:lang w:val="de-DE"/>
        </w:rPr>
        <w:tab/>
      </w:r>
      <w:r w:rsidRPr="00123BB6">
        <w:rPr>
          <w:color w:val="000000"/>
          <w:sz w:val="18"/>
          <w:lang w:val="de-DE"/>
        </w:rPr>
        <w:tab/>
      </w:r>
    </w:p>
    <w:p w14:paraId="324A4CF2" w14:textId="77777777" w:rsidR="00B550CB" w:rsidRPr="00123BB6" w:rsidRDefault="00B550CB" w:rsidP="00B550CB">
      <w:pPr>
        <w:tabs>
          <w:tab w:val="left" w:pos="3240"/>
        </w:tabs>
        <w:spacing w:line="240" w:lineRule="auto"/>
        <w:jc w:val="both"/>
        <w:rPr>
          <w:rFonts w:eastAsia="Arial" w:cs="Arial"/>
          <w:color w:val="000000"/>
          <w:sz w:val="18"/>
          <w:szCs w:val="18"/>
          <w:lang w:val="de-DE"/>
        </w:rPr>
      </w:pPr>
      <w:r w:rsidRPr="00123BB6">
        <w:rPr>
          <w:color w:val="000000"/>
          <w:sz w:val="18"/>
          <w:lang w:val="de-DE"/>
        </w:rPr>
        <w:t>Tel. +49-89-354 02-1224</w:t>
      </w:r>
      <w:r w:rsidRPr="00123BB6">
        <w:rPr>
          <w:color w:val="000000"/>
          <w:sz w:val="18"/>
          <w:lang w:val="de-DE"/>
        </w:rPr>
        <w:tab/>
      </w:r>
      <w:r w:rsidRPr="00123BB6">
        <w:rPr>
          <w:color w:val="000000"/>
          <w:sz w:val="18"/>
          <w:lang w:val="de-DE"/>
        </w:rPr>
        <w:tab/>
      </w:r>
      <w:r w:rsidRPr="00123BB6">
        <w:rPr>
          <w:color w:val="000000"/>
          <w:sz w:val="18"/>
          <w:lang w:val="de-DE"/>
        </w:rPr>
        <w:tab/>
      </w:r>
      <w:r w:rsidRPr="00123BB6">
        <w:rPr>
          <w:color w:val="000000"/>
          <w:sz w:val="18"/>
          <w:lang w:val="de-DE"/>
        </w:rPr>
        <w:tab/>
      </w:r>
    </w:p>
    <w:p w14:paraId="6776B508" w14:textId="77777777" w:rsidR="00B550CB" w:rsidRPr="00123BB6" w:rsidRDefault="00B550CB" w:rsidP="00B550CB">
      <w:pPr>
        <w:autoSpaceDE w:val="0"/>
        <w:adjustRightInd w:val="0"/>
        <w:spacing w:line="240" w:lineRule="auto"/>
        <w:jc w:val="both"/>
        <w:rPr>
          <w:rFonts w:cs="Arial"/>
          <w:sz w:val="18"/>
          <w:lang w:val="de-DE"/>
        </w:rPr>
      </w:pPr>
      <w:r w:rsidRPr="00123BB6">
        <w:rPr>
          <w:sz w:val="18"/>
          <w:lang w:val="de-DE"/>
        </w:rPr>
        <w:t>monika.westermayr@wackerneuson.com</w:t>
      </w:r>
    </w:p>
    <w:p w14:paraId="500BDAEF" w14:textId="77777777" w:rsidR="00B550CB" w:rsidRPr="00123BB6" w:rsidRDefault="00B550CB" w:rsidP="00B550CB">
      <w:pPr>
        <w:autoSpaceDE w:val="0"/>
        <w:adjustRightInd w:val="0"/>
        <w:spacing w:line="240" w:lineRule="auto"/>
        <w:jc w:val="both"/>
        <w:rPr>
          <w:rFonts w:cs="Arial"/>
          <w:sz w:val="18"/>
          <w:lang w:val="de-DE"/>
        </w:rPr>
      </w:pPr>
      <w:r w:rsidRPr="00123BB6">
        <w:rPr>
          <w:sz w:val="18"/>
          <w:lang w:val="de-DE"/>
        </w:rPr>
        <w:t>www.wackerneuson.com</w:t>
      </w:r>
    </w:p>
    <w:p w14:paraId="779667BB" w14:textId="71DAD34B" w:rsidR="00E3400D" w:rsidRPr="00123BB6" w:rsidRDefault="00B550CB" w:rsidP="00B550CB">
      <w:pPr>
        <w:autoSpaceDE w:val="0"/>
        <w:adjustRightInd w:val="0"/>
        <w:spacing w:line="240" w:lineRule="auto"/>
        <w:jc w:val="both"/>
        <w:rPr>
          <w:rFonts w:cs="Arial"/>
          <w:sz w:val="18"/>
          <w:lang w:val="de-DE"/>
        </w:rPr>
      </w:pPr>
      <w:r w:rsidRPr="00123BB6">
        <w:rPr>
          <w:sz w:val="18"/>
          <w:lang w:val="de-DE"/>
        </w:rPr>
        <w:t>www.wackerneusongroup.com</w:t>
      </w:r>
      <w:r w:rsidRPr="00123BB6">
        <w:rPr>
          <w:sz w:val="18"/>
          <w:lang w:val="de-DE"/>
        </w:rPr>
        <w:tab/>
      </w:r>
      <w:r w:rsidRPr="00123BB6">
        <w:rPr>
          <w:sz w:val="18"/>
          <w:lang w:val="de-DE"/>
        </w:rPr>
        <w:tab/>
      </w:r>
      <w:r w:rsidRPr="00123BB6">
        <w:rPr>
          <w:sz w:val="18"/>
          <w:lang w:val="de-DE"/>
        </w:rPr>
        <w:tab/>
      </w:r>
      <w:r w:rsidRPr="00123BB6">
        <w:rPr>
          <w:color w:val="000000"/>
          <w:sz w:val="18"/>
          <w:lang w:val="de-DE"/>
        </w:rPr>
        <w:t xml:space="preserve"> </w:t>
      </w:r>
      <w:r w:rsidRPr="00123BB6">
        <w:rPr>
          <w:color w:val="000000"/>
          <w:sz w:val="18"/>
          <w:lang w:val="de-DE"/>
        </w:rPr>
        <w:tab/>
        <w:t xml:space="preserve"> </w:t>
      </w:r>
    </w:p>
    <w:p w14:paraId="60166718" w14:textId="77777777" w:rsidR="00E3400D" w:rsidRPr="00123BB6" w:rsidRDefault="00E3400D" w:rsidP="00770494">
      <w:pPr>
        <w:rPr>
          <w:rFonts w:eastAsia="Calibri"/>
          <w:lang w:val="de-DE"/>
        </w:rPr>
      </w:pPr>
    </w:p>
    <w:bookmarkEnd w:id="0"/>
    <w:p w14:paraId="7E7B8D40" w14:textId="77777777" w:rsidR="009C4DF6" w:rsidRDefault="009C4DF6" w:rsidP="009C4DF6">
      <w:pPr>
        <w:spacing w:line="288" w:lineRule="auto"/>
        <w:rPr>
          <w:b/>
          <w:sz w:val="18"/>
          <w:szCs w:val="18"/>
        </w:rPr>
      </w:pPr>
      <w:r>
        <w:rPr>
          <w:b/>
          <w:sz w:val="18"/>
        </w:rPr>
        <w:t>O Wacker Neuson Group:</w:t>
      </w:r>
    </w:p>
    <w:p w14:paraId="23275608" w14:textId="350E3AD1" w:rsidR="00E3400D" w:rsidRPr="002A47BF" w:rsidRDefault="009C4DF6" w:rsidP="0070515C">
      <w:pPr>
        <w:spacing w:line="288" w:lineRule="auto"/>
        <w:jc w:val="both"/>
        <w:rPr>
          <w:rFonts w:eastAsia="Calibri" w:cs="Arial"/>
          <w:szCs w:val="22"/>
        </w:rPr>
      </w:pPr>
      <w:r>
        <w:rPr>
          <w:sz w:val="18"/>
        </w:rPr>
        <w:t xml:space="preserve">Wacker Neuson Group jest międzynarodową grupą przedsiębiorstw, która zatrudnia ok. 6000 pracowników. W roku obrotowym 2024 sprzedaż wynosiła 2,2 mld euro. Jako wiodący producent sprzętu budowlanego i maszyn kompaktowych koncern oferuje klientom na całym świecie obszerną gamę produktów, rozległą ofertę usług i serwisu oraz szybkie dostawy części zamiennych. Oferta skierowana jest przede wszystkim do klientów z branży budownictwa ogólnego, ogrodnictwa oraz budownictwa ogrodowego i krajobrazowego, rolnictwa, prac komunalnych oraz z branży recyklingu i energii, a także do przedsiębiorstw kolejowych i przemysłowych. Do grupy przedsiębiorstw należą marki produktów Wacker Neuson, Kramer, Weidemann i </w:t>
      </w:r>
      <w:proofErr w:type="spellStart"/>
      <w:r>
        <w:rPr>
          <w:sz w:val="18"/>
        </w:rPr>
        <w:t>Enar</w:t>
      </w:r>
      <w:proofErr w:type="spellEnd"/>
      <w:r>
        <w:rPr>
          <w:sz w:val="18"/>
        </w:rPr>
        <w:t xml:space="preserve">. </w:t>
      </w:r>
    </w:p>
    <w:sectPr w:rsidR="00E3400D" w:rsidRPr="002A47BF">
      <w:headerReference w:type="default" r:id="rId10"/>
      <w:footerReference w:type="default" r:id="rId11"/>
      <w:pgSz w:w="11907" w:h="16840"/>
      <w:pgMar w:top="1814" w:right="1418" w:bottom="1134" w:left="1418" w:header="51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94A41" w14:textId="77777777" w:rsidR="009D41A1" w:rsidRDefault="009D41A1">
      <w:pPr>
        <w:spacing w:line="240" w:lineRule="auto"/>
      </w:pPr>
      <w:r>
        <w:separator/>
      </w:r>
    </w:p>
  </w:endnote>
  <w:endnote w:type="continuationSeparator" w:id="0">
    <w:p w14:paraId="4B2329D9" w14:textId="77777777" w:rsidR="009D41A1" w:rsidRDefault="009D41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65 Medium">
    <w:altName w:val="Trebuchet MS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BADCF" w14:textId="77777777" w:rsidR="00830E1F" w:rsidRDefault="00E3400D">
    <w:pPr>
      <w:pStyle w:val="Fuzeile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8F70E8B" wp14:editId="08F5A47F">
              <wp:simplePos x="0" y="0"/>
              <wp:positionH relativeFrom="margin">
                <wp:align>right</wp:align>
              </wp:positionH>
              <wp:positionV relativeFrom="paragraph">
                <wp:posOffset>548</wp:posOffset>
              </wp:positionV>
              <wp:extent cx="0" cy="0"/>
              <wp:effectExtent l="0" t="0" r="0" b="0"/>
              <wp:wrapSquare wrapText="bothSides"/>
              <wp:docPr id="5" name="Textfel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14:paraId="0CA3475C" w14:textId="5824CC74" w:rsidR="00830E1F" w:rsidRDefault="00E3400D">
                          <w:pPr>
                            <w:pStyle w:val="Fuzeile"/>
                          </w:pPr>
                          <w:r>
                            <w:rPr>
                              <w:rStyle w:val="Seitenzahl"/>
                            </w:rPr>
                            <w:fldChar w:fldCharType="begin"/>
                          </w:r>
                          <w:r>
                            <w:rPr>
                              <w:rStyle w:val="Seitenzahl"/>
                            </w:rPr>
                            <w:instrText xml:space="preserve"> PAGE </w:instrText>
                          </w:r>
                          <w:r>
                            <w:rPr>
                              <w:rStyle w:val="Seitenzahl"/>
                            </w:rPr>
                            <w:fldChar w:fldCharType="separate"/>
                          </w:r>
                          <w:r w:rsidR="00C95A11">
                            <w:rPr>
                              <w:rStyle w:val="Seitenzahl"/>
                            </w:rPr>
                            <w:t>2</w:t>
                          </w:r>
                          <w:r>
                            <w:rPr>
                              <w:rStyle w:val="Seitenzahl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F70E8B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6" type="#_x0000_t202" style="position:absolute;margin-left:-51.2pt;margin-top:.05pt;width:0;height:0;z-index:251662336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" filled="f" stroked="f">
              <v:textbox style="mso-fit-shape-to-text:t" inset="0,0,0,0">
                <w:txbxContent>
                  <w:p w14:paraId="0CA3475C" w14:textId="5824CC74" w:rsidR="00830E1F" w:rsidRDefault="00E3400D">
                    <w:pPr>
                      <w:pStyle w:val="Fuzeile"/>
                    </w:pPr>
                    <w:r>
                      <w:rPr>
                        <w:rStyle w:val="Seitenzahl"/>
                      </w:rPr>
                      <w:fldChar w:fldCharType="begin"/>
                    </w:r>
                    <w:r>
                      <w:rPr>
                        <w:rStyle w:val="Seitenzahl"/>
                      </w:rPr>
                      <w:instrText xml:space="preserve"> PAGE </w:instrText>
                    </w:r>
                    <w:r>
                      <w:rPr>
                        <w:rStyle w:val="Seitenzahl"/>
                      </w:rPr>
                      <w:fldChar w:fldCharType="separate"/>
                    </w:r>
                    <w:r w:rsidR="00C95A11">
                      <w:rPr>
                        <w:rStyle w:val="Seitenzahl"/>
                      </w:rPr>
                      <w:t>2</w:t>
                    </w:r>
                    <w:r>
                      <w:rPr>
                        <w:rStyle w:val="Seitenzahl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C2C4A" w14:textId="77777777" w:rsidR="009D41A1" w:rsidRDefault="009D41A1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361729BE" w14:textId="77777777" w:rsidR="009D41A1" w:rsidRDefault="009D41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D8879" w14:textId="77777777" w:rsidR="00830E1F" w:rsidRDefault="00E3400D">
    <w:pPr>
      <w:pStyle w:val="Kopfzeile"/>
      <w:spacing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4E88248" wp14:editId="46DAFD64">
          <wp:simplePos x="0" y="0"/>
          <wp:positionH relativeFrom="column">
            <wp:posOffset>3154679</wp:posOffset>
          </wp:positionH>
          <wp:positionV relativeFrom="paragraph">
            <wp:posOffset>-476246</wp:posOffset>
          </wp:positionV>
          <wp:extent cx="3686175" cy="1406520"/>
          <wp:effectExtent l="0" t="0" r="9525" b="3180"/>
          <wp:wrapNone/>
          <wp:docPr id="1" name="Bild 12" descr="WN_group_LOGO_RGB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686175" cy="140652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43294D9E" w14:textId="77777777" w:rsidR="00830E1F" w:rsidRDefault="00830E1F">
    <w:pPr>
      <w:pStyle w:val="Kopfzeile"/>
      <w:spacing w:line="240" w:lineRule="auto"/>
      <w:rPr>
        <w:sz w:val="16"/>
        <w:szCs w:val="16"/>
      </w:rPr>
    </w:pPr>
  </w:p>
  <w:p w14:paraId="22938110" w14:textId="77777777" w:rsidR="00830E1F" w:rsidRDefault="00830E1F">
    <w:pPr>
      <w:pStyle w:val="Kopfzeile"/>
      <w:spacing w:line="240" w:lineRule="auto"/>
      <w:rPr>
        <w:sz w:val="16"/>
        <w:szCs w:val="16"/>
      </w:rPr>
    </w:pPr>
  </w:p>
  <w:p w14:paraId="0FCB146A" w14:textId="77777777" w:rsidR="00830E1F" w:rsidRDefault="00830E1F">
    <w:pPr>
      <w:pStyle w:val="Kopfzeile"/>
      <w:spacing w:line="240" w:lineRule="auto"/>
      <w:rPr>
        <w:b/>
        <w:color w:val="535E5D"/>
        <w:sz w:val="52"/>
        <w:szCs w:val="52"/>
      </w:rPr>
    </w:pPr>
  </w:p>
  <w:p w14:paraId="7CDAD290" w14:textId="0EC26BBC" w:rsidR="00830E1F" w:rsidRDefault="00353D22">
    <w:pPr>
      <w:pStyle w:val="Kopfzeile"/>
      <w:spacing w:line="240" w:lineRule="auto"/>
      <w:rPr>
        <w:b/>
        <w:color w:val="535E5D"/>
        <w:sz w:val="52"/>
        <w:szCs w:val="52"/>
      </w:rPr>
    </w:pPr>
    <w:r>
      <w:rPr>
        <w:b/>
        <w:color w:val="535E5D"/>
        <w:sz w:val="52"/>
      </w:rPr>
      <w:t>Informacja prasowa</w:t>
    </w:r>
  </w:p>
  <w:p w14:paraId="140A92C8" w14:textId="74ADAF16" w:rsidR="00843C3B" w:rsidRDefault="00843C3B">
    <w:pPr>
      <w:pStyle w:val="Kopfzeile"/>
      <w:spacing w:line="240" w:lineRule="auto"/>
    </w:pPr>
  </w:p>
  <w:p w14:paraId="4622D42E" w14:textId="77777777" w:rsidR="00843C3B" w:rsidRDefault="00843C3B">
    <w:pPr>
      <w:pStyle w:val="Kopfzeile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B1388"/>
    <w:multiLevelType w:val="hybridMultilevel"/>
    <w:tmpl w:val="E31EB4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C1B74"/>
    <w:multiLevelType w:val="hybridMultilevel"/>
    <w:tmpl w:val="D6865906"/>
    <w:lvl w:ilvl="0" w:tplc="0407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" w15:restartNumberingAfterBreak="0">
    <w:nsid w:val="188F5F8C"/>
    <w:multiLevelType w:val="hybridMultilevel"/>
    <w:tmpl w:val="A12CBA48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C4C1E"/>
    <w:multiLevelType w:val="hybridMultilevel"/>
    <w:tmpl w:val="ACC20C8A"/>
    <w:lvl w:ilvl="0" w:tplc="68F622B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7B63CA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6E48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52D7B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5C17E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1261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14B9A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6412A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1EB9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46671"/>
    <w:multiLevelType w:val="hybridMultilevel"/>
    <w:tmpl w:val="943C579A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B01B36"/>
    <w:multiLevelType w:val="hybridMultilevel"/>
    <w:tmpl w:val="149E7A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6471A"/>
    <w:multiLevelType w:val="hybridMultilevel"/>
    <w:tmpl w:val="CB7A83FE"/>
    <w:lvl w:ilvl="0" w:tplc="7D1030A2">
      <w:start w:val="2021"/>
      <w:numFmt w:val="bullet"/>
      <w:lvlText w:val=""/>
      <w:lvlJc w:val="left"/>
      <w:pPr>
        <w:ind w:left="1068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6022BBB"/>
    <w:multiLevelType w:val="hybridMultilevel"/>
    <w:tmpl w:val="D67AB120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352CAF"/>
    <w:multiLevelType w:val="hybridMultilevel"/>
    <w:tmpl w:val="049AED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A5DA6"/>
    <w:multiLevelType w:val="hybridMultilevel"/>
    <w:tmpl w:val="FD0AFB76"/>
    <w:lvl w:ilvl="0" w:tplc="7D1030A2">
      <w:start w:val="2021"/>
      <w:numFmt w:val="bullet"/>
      <w:lvlText w:val=""/>
      <w:lvlJc w:val="left"/>
      <w:pPr>
        <w:ind w:left="1068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458C4FE8"/>
    <w:multiLevelType w:val="multilevel"/>
    <w:tmpl w:val="8144B3B8"/>
    <w:lvl w:ilvl="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4D364941"/>
    <w:multiLevelType w:val="hybridMultilevel"/>
    <w:tmpl w:val="16E6EA20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5007E9"/>
    <w:multiLevelType w:val="hybridMultilevel"/>
    <w:tmpl w:val="27983E08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715FC3"/>
    <w:multiLevelType w:val="hybridMultilevel"/>
    <w:tmpl w:val="303617E0"/>
    <w:lvl w:ilvl="0" w:tplc="9FBC9CA6">
      <w:numFmt w:val="bullet"/>
      <w:lvlText w:val=""/>
      <w:lvlJc w:val="left"/>
      <w:pPr>
        <w:ind w:left="1068" w:hanging="360"/>
      </w:pPr>
      <w:rPr>
        <w:rFonts w:ascii="Wingdings" w:eastAsia="Times New Roman" w:hAnsi="Wingdings" w:cs="Arial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7CF04AEB"/>
    <w:multiLevelType w:val="hybridMultilevel"/>
    <w:tmpl w:val="B8DEBC80"/>
    <w:lvl w:ilvl="0" w:tplc="F2DEE53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44F4A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42FA2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BE639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0AD9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B4C1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5EDD0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CC062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343A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4"/>
  </w:num>
  <w:num w:numId="4">
    <w:abstractNumId w:val="3"/>
  </w:num>
  <w:num w:numId="5">
    <w:abstractNumId w:val="13"/>
  </w:num>
  <w:num w:numId="6">
    <w:abstractNumId w:val="13"/>
  </w:num>
  <w:num w:numId="7">
    <w:abstractNumId w:val="12"/>
  </w:num>
  <w:num w:numId="8">
    <w:abstractNumId w:val="9"/>
  </w:num>
  <w:num w:numId="9">
    <w:abstractNumId w:val="11"/>
  </w:num>
  <w:num w:numId="10">
    <w:abstractNumId w:val="6"/>
  </w:num>
  <w:num w:numId="11">
    <w:abstractNumId w:val="4"/>
  </w:num>
  <w:num w:numId="12">
    <w:abstractNumId w:val="7"/>
  </w:num>
  <w:num w:numId="13">
    <w:abstractNumId w:val="2"/>
  </w:num>
  <w:num w:numId="14">
    <w:abstractNumId w:val="1"/>
  </w:num>
  <w:num w:numId="15">
    <w:abstractNumId w:val="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B9B"/>
    <w:rsid w:val="00014714"/>
    <w:rsid w:val="00065143"/>
    <w:rsid w:val="00067D79"/>
    <w:rsid w:val="0009532F"/>
    <w:rsid w:val="00095ECB"/>
    <w:rsid w:val="000C5964"/>
    <w:rsid w:val="000D226C"/>
    <w:rsid w:val="000D484C"/>
    <w:rsid w:val="000F09A7"/>
    <w:rsid w:val="000F37EE"/>
    <w:rsid w:val="001045FC"/>
    <w:rsid w:val="00123BB6"/>
    <w:rsid w:val="001757E0"/>
    <w:rsid w:val="0019185F"/>
    <w:rsid w:val="001C647B"/>
    <w:rsid w:val="001E02E3"/>
    <w:rsid w:val="001E0C5A"/>
    <w:rsid w:val="001F032B"/>
    <w:rsid w:val="002256E6"/>
    <w:rsid w:val="00236848"/>
    <w:rsid w:val="00244754"/>
    <w:rsid w:val="00257BDD"/>
    <w:rsid w:val="002A47BF"/>
    <w:rsid w:val="002D1173"/>
    <w:rsid w:val="002D4779"/>
    <w:rsid w:val="00332DD3"/>
    <w:rsid w:val="003344B8"/>
    <w:rsid w:val="00350F81"/>
    <w:rsid w:val="00353D22"/>
    <w:rsid w:val="00356C99"/>
    <w:rsid w:val="0036280E"/>
    <w:rsid w:val="00372D0D"/>
    <w:rsid w:val="00374AA4"/>
    <w:rsid w:val="0038103E"/>
    <w:rsid w:val="0038331C"/>
    <w:rsid w:val="00384955"/>
    <w:rsid w:val="00393FC1"/>
    <w:rsid w:val="003A1400"/>
    <w:rsid w:val="003B5799"/>
    <w:rsid w:val="003C66E0"/>
    <w:rsid w:val="004255B0"/>
    <w:rsid w:val="004279BD"/>
    <w:rsid w:val="0043124B"/>
    <w:rsid w:val="0045112D"/>
    <w:rsid w:val="00473D86"/>
    <w:rsid w:val="0049346A"/>
    <w:rsid w:val="004C6AA9"/>
    <w:rsid w:val="004D7E83"/>
    <w:rsid w:val="004E5659"/>
    <w:rsid w:val="00502FA6"/>
    <w:rsid w:val="00503773"/>
    <w:rsid w:val="00516DFE"/>
    <w:rsid w:val="00563014"/>
    <w:rsid w:val="005B1AC2"/>
    <w:rsid w:val="005B583D"/>
    <w:rsid w:val="005E1EE1"/>
    <w:rsid w:val="005E26D6"/>
    <w:rsid w:val="005F024C"/>
    <w:rsid w:val="00614856"/>
    <w:rsid w:val="00640C17"/>
    <w:rsid w:val="006660F8"/>
    <w:rsid w:val="00672E80"/>
    <w:rsid w:val="00691F9E"/>
    <w:rsid w:val="006A75B6"/>
    <w:rsid w:val="006E31ED"/>
    <w:rsid w:val="006F22A0"/>
    <w:rsid w:val="0070515C"/>
    <w:rsid w:val="00740964"/>
    <w:rsid w:val="00740DBA"/>
    <w:rsid w:val="00765EB5"/>
    <w:rsid w:val="0076636A"/>
    <w:rsid w:val="00770494"/>
    <w:rsid w:val="00771F54"/>
    <w:rsid w:val="0078351E"/>
    <w:rsid w:val="007E2DC4"/>
    <w:rsid w:val="00810F97"/>
    <w:rsid w:val="008118C0"/>
    <w:rsid w:val="00830E1F"/>
    <w:rsid w:val="008348AD"/>
    <w:rsid w:val="00843C3B"/>
    <w:rsid w:val="00850B6C"/>
    <w:rsid w:val="008524E0"/>
    <w:rsid w:val="00890E06"/>
    <w:rsid w:val="008A6FD2"/>
    <w:rsid w:val="008E7B9B"/>
    <w:rsid w:val="00913952"/>
    <w:rsid w:val="00930885"/>
    <w:rsid w:val="00936B3D"/>
    <w:rsid w:val="009414C6"/>
    <w:rsid w:val="0099047A"/>
    <w:rsid w:val="009A5F10"/>
    <w:rsid w:val="009A6DAD"/>
    <w:rsid w:val="009C4DF6"/>
    <w:rsid w:val="009C5884"/>
    <w:rsid w:val="009D41A1"/>
    <w:rsid w:val="00A0432D"/>
    <w:rsid w:val="00A12479"/>
    <w:rsid w:val="00A47EBB"/>
    <w:rsid w:val="00A64793"/>
    <w:rsid w:val="00A86710"/>
    <w:rsid w:val="00AB7B25"/>
    <w:rsid w:val="00AF2927"/>
    <w:rsid w:val="00B1409C"/>
    <w:rsid w:val="00B50A00"/>
    <w:rsid w:val="00B550CB"/>
    <w:rsid w:val="00B74660"/>
    <w:rsid w:val="00B9052C"/>
    <w:rsid w:val="00BA3549"/>
    <w:rsid w:val="00BB4230"/>
    <w:rsid w:val="00BF4CCD"/>
    <w:rsid w:val="00C23E47"/>
    <w:rsid w:val="00C35741"/>
    <w:rsid w:val="00C4172E"/>
    <w:rsid w:val="00C63BC8"/>
    <w:rsid w:val="00C830F6"/>
    <w:rsid w:val="00C848DE"/>
    <w:rsid w:val="00C95A11"/>
    <w:rsid w:val="00CB1109"/>
    <w:rsid w:val="00CC4FDA"/>
    <w:rsid w:val="00D271A7"/>
    <w:rsid w:val="00DA6BA4"/>
    <w:rsid w:val="00DF5232"/>
    <w:rsid w:val="00E3400D"/>
    <w:rsid w:val="00E7304F"/>
    <w:rsid w:val="00EA35C5"/>
    <w:rsid w:val="00EC58DD"/>
    <w:rsid w:val="00ED7D95"/>
    <w:rsid w:val="00EE1C0D"/>
    <w:rsid w:val="00EE4AF5"/>
    <w:rsid w:val="00F17474"/>
    <w:rsid w:val="00F443A9"/>
    <w:rsid w:val="00F66290"/>
    <w:rsid w:val="00F706EB"/>
    <w:rsid w:val="00F80967"/>
    <w:rsid w:val="00F93411"/>
    <w:rsid w:val="00F971F5"/>
    <w:rsid w:val="00FA0B6F"/>
    <w:rsid w:val="00FC0E0B"/>
    <w:rsid w:val="00FF5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412FF"/>
  <w15:docId w15:val="{5D55A9C1-81E6-4743-9886-28E4EC205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de-DE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pPr>
      <w:suppressAutoHyphens/>
      <w:spacing w:line="360" w:lineRule="auto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pPr>
      <w:keepNext/>
      <w:tabs>
        <w:tab w:val="left" w:pos="5387"/>
      </w:tabs>
      <w:outlineLvl w:val="0"/>
    </w:pPr>
    <w:rPr>
      <w:b/>
    </w:rPr>
  </w:style>
  <w:style w:type="paragraph" w:styleId="berschrift2">
    <w:name w:val="heading 2"/>
    <w:basedOn w:val="Standard"/>
    <w:next w:val="Standard"/>
    <w:pPr>
      <w:keepNext/>
      <w:tabs>
        <w:tab w:val="left" w:pos="5387"/>
      </w:tabs>
      <w:spacing w:before="60" w:after="60"/>
      <w:ind w:left="397"/>
      <w:outlineLvl w:val="1"/>
    </w:pPr>
    <w:rPr>
      <w:b/>
    </w:rPr>
  </w:style>
  <w:style w:type="paragraph" w:styleId="berschrift3">
    <w:name w:val="heading 3"/>
    <w:basedOn w:val="Standard"/>
    <w:next w:val="Standard"/>
    <w:pPr>
      <w:keepNext/>
      <w:spacing w:line="240" w:lineRule="auto"/>
      <w:ind w:left="851" w:right="851"/>
      <w:outlineLvl w:val="2"/>
    </w:pPr>
    <w:rPr>
      <w:b/>
      <w:sz w:val="20"/>
    </w:rPr>
  </w:style>
  <w:style w:type="paragraph" w:styleId="berschrift4">
    <w:name w:val="heading 4"/>
    <w:basedOn w:val="Standard"/>
    <w:next w:val="Standard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7">
    <w:name w:val="heading 7"/>
    <w:basedOn w:val="Standard"/>
    <w:next w:val="Standard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Pr>
      <w:color w:val="0000FF"/>
      <w:u w:val="single"/>
    </w:rPr>
  </w:style>
  <w:style w:type="paragraph" w:styleId="Beschriftung">
    <w:name w:val="caption"/>
    <w:basedOn w:val="Standard"/>
    <w:next w:val="Standard"/>
    <w:pPr>
      <w:widowControl w:val="0"/>
      <w:tabs>
        <w:tab w:val="left" w:pos="5387"/>
      </w:tabs>
      <w:ind w:left="5387" w:hanging="5387"/>
    </w:pPr>
    <w:rPr>
      <w:rFonts w:ascii="Helvetica 65 Medium" w:hAnsi="Helvetica 65 Medium"/>
      <w:sz w:val="48"/>
    </w:rPr>
  </w:style>
  <w:style w:type="character" w:styleId="Zeilennummer">
    <w:name w:val="line number"/>
    <w:basedOn w:val="Absatz-Standardschriftart"/>
  </w:style>
  <w:style w:type="paragraph" w:styleId="Textkrper-Einzug2">
    <w:name w:val="Body Text Indent 2"/>
    <w:basedOn w:val="Standard"/>
    <w:pPr>
      <w:spacing w:line="240" w:lineRule="auto"/>
      <w:ind w:left="144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character" w:styleId="Kommentarzeichen">
    <w:name w:val="annotation reference"/>
    <w:rPr>
      <w:sz w:val="16"/>
      <w:szCs w:val="16"/>
    </w:rPr>
  </w:style>
  <w:style w:type="paragraph" w:styleId="Textkrper">
    <w:name w:val="Body Text"/>
    <w:basedOn w:val="Standard"/>
    <w:pPr>
      <w:spacing w:after="120"/>
    </w:pPr>
  </w:style>
  <w:style w:type="paragraph" w:styleId="Kommentartext">
    <w:name w:val="annotation text"/>
    <w:basedOn w:val="Standard"/>
    <w:link w:val="KommentartextZchn"/>
    <w:rPr>
      <w:sz w:val="20"/>
    </w:rPr>
  </w:style>
  <w:style w:type="paragraph" w:styleId="Kommentarthema">
    <w:name w:val="annotation subject"/>
    <w:basedOn w:val="Kommentartext"/>
    <w:next w:val="Kommentartext"/>
    <w:rPr>
      <w:b/>
      <w:bCs/>
    </w:rPr>
  </w:style>
  <w:style w:type="paragraph" w:styleId="StandardWeb">
    <w:name w:val="Normal (Web)"/>
    <w:basedOn w:val="Standard"/>
    <w:uiPriority w:val="99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character" w:styleId="Fett">
    <w:name w:val="Strong"/>
    <w:uiPriority w:val="22"/>
    <w:qFormat/>
    <w:rPr>
      <w:b/>
      <w:bCs/>
    </w:rPr>
  </w:style>
  <w:style w:type="paragraph" w:customStyle="1" w:styleId="bodytext">
    <w:name w:val="bodytext"/>
    <w:basedOn w:val="Standard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styleId="Dokumentstruktur">
    <w:name w:val="Document Map"/>
    <w:basedOn w:val="Standard"/>
    <w:pPr>
      <w:shd w:val="clear" w:color="auto" w:fill="000080"/>
    </w:pPr>
    <w:rPr>
      <w:rFonts w:ascii="Tahoma" w:hAnsi="Tahoma" w:cs="Tahoma"/>
      <w:sz w:val="20"/>
    </w:rPr>
  </w:style>
  <w:style w:type="paragraph" w:styleId="Funotentext">
    <w:name w:val="footnote text"/>
    <w:basedOn w:val="Standard"/>
    <w:rPr>
      <w:sz w:val="20"/>
    </w:rPr>
  </w:style>
  <w:style w:type="character" w:styleId="Funotenzeichen">
    <w:name w:val="footnote reference"/>
    <w:rPr>
      <w:position w:val="0"/>
      <w:vertAlign w:val="superscript"/>
    </w:rPr>
  </w:style>
  <w:style w:type="paragraph" w:styleId="Textkrper2">
    <w:name w:val="Body Text 2"/>
    <w:basedOn w:val="Standard"/>
    <w:pPr>
      <w:spacing w:after="120" w:line="480" w:lineRule="auto"/>
    </w:pPr>
  </w:style>
  <w:style w:type="character" w:styleId="Hervorhebung">
    <w:name w:val="Emphasis"/>
    <w:rPr>
      <w:i/>
      <w:iCs/>
    </w:rPr>
  </w:style>
  <w:style w:type="paragraph" w:styleId="Listenabsatz">
    <w:name w:val="List Paragraph"/>
    <w:basedOn w:val="Standard"/>
    <w:uiPriority w:val="34"/>
    <w:qFormat/>
    <w:pPr>
      <w:spacing w:line="240" w:lineRule="auto"/>
      <w:ind w:left="720"/>
    </w:pPr>
    <w:rPr>
      <w:rFonts w:ascii="Calibri" w:eastAsia="Calibri" w:hAnsi="Calibri" w:cs="Calibri"/>
      <w:szCs w:val="22"/>
    </w:rPr>
  </w:style>
  <w:style w:type="character" w:customStyle="1" w:styleId="fontstyle01">
    <w:name w:val="fontstyle01"/>
    <w:rPr>
      <w:rFonts w:ascii="Calibri" w:hAnsi="Calibri" w:cs="Calibri"/>
      <w:b w:val="0"/>
      <w:bCs w:val="0"/>
      <w:i w:val="0"/>
      <w:iCs w:val="0"/>
      <w:color w:val="000000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8495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384955"/>
    <w:rPr>
      <w:color w:val="954F72" w:themeColor="followedHyperlink"/>
      <w:u w:val="single"/>
    </w:rPr>
  </w:style>
  <w:style w:type="character" w:customStyle="1" w:styleId="KopfzeileZchn">
    <w:name w:val="Kopfzeile Zchn"/>
    <w:basedOn w:val="Absatz-Standardschriftart"/>
    <w:link w:val="Kopfzeile"/>
    <w:rsid w:val="00B1409C"/>
    <w:rPr>
      <w:rFonts w:ascii="Arial" w:hAnsi="Arial"/>
      <w:sz w:val="22"/>
    </w:rPr>
  </w:style>
  <w:style w:type="table" w:styleId="Tabellenraster">
    <w:name w:val="Table Grid"/>
    <w:basedOn w:val="NormaleTabelle"/>
    <w:uiPriority w:val="39"/>
    <w:rsid w:val="00B905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mmentartextZchn">
    <w:name w:val="Kommentartext Zchn"/>
    <w:basedOn w:val="Absatz-Standardschriftart"/>
    <w:link w:val="Kommentartext"/>
    <w:rsid w:val="00B550C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ackerneuson.com/baum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kramer.de/baum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B1D1D-0C71-442E-98E8-7752E176A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863</Words>
  <Characters>5442</Characters>
  <Application>Microsoft Office Word</Application>
  <DocSecurity>4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Wacker Neuson Pressemitteilung</vt:lpstr>
    </vt:vector>
  </TitlesOfParts>
  <Company>WN</Company>
  <LinksUpToDate>false</LinksUpToDate>
  <CharactersWithSpaces>6293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Wacker Neuson Pressemitteilung</dc:title>
  <dc:subject/>
  <dc:creator>Raab Marlene</dc:creator>
  <cp:keywords/>
  <dc:description/>
  <cp:lastModifiedBy>Westermayr, Monika</cp:lastModifiedBy>
  <cp:revision>2</cp:revision>
  <cp:lastPrinted>2019-10-09T06:10:00Z</cp:lastPrinted>
  <dcterms:created xsi:type="dcterms:W3CDTF">2025-04-04T13:14:00Z</dcterms:created>
  <dcterms:modified xsi:type="dcterms:W3CDTF">2025-04-04T13:14:00Z</dcterms:modified>
</cp:coreProperties>
</file>